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D7" w:rsidRDefault="001605D7" w:rsidP="0039757D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57D" w:rsidRDefault="0039757D" w:rsidP="0039757D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57D">
        <w:rPr>
          <w:rFonts w:ascii="Times New Roman" w:hAnsi="Times New Roman" w:cs="Times New Roman"/>
          <w:b/>
          <w:sz w:val="28"/>
          <w:szCs w:val="28"/>
          <w:lang w:val="kk-KZ"/>
        </w:rPr>
        <w:t>Физика, математика және информатика пән бірлестігінің І тоқсан бойынша хабарламасы</w:t>
      </w:r>
    </w:p>
    <w:p w:rsidR="001605D7" w:rsidRPr="0039757D" w:rsidRDefault="001605D7" w:rsidP="0039757D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57D" w:rsidRPr="0039757D" w:rsidRDefault="0039757D" w:rsidP="0039757D">
      <w:pPr>
        <w:spacing w:after="160" w:line="254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  <w:r w:rsidRPr="0039757D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397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басында физика, математика және информатика пән бірлестігінің 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жұмыс жоспары бекітіліп, өткен оқу жылында атқарылған жұмыстарға  қанағаттанарлық  деген баға берілді. Қашықтықтан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Zoom платформасы арқылы  тамыз маслихатына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бірлестік мұғалімдері  түгелдей қатысты.   Ондағы 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ралған 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>амыз айында бірлестік мұғалімдерінің жиналысында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талқыланды. </w:t>
      </w:r>
      <w:r w:rsidRPr="00CB2EED">
        <w:rPr>
          <w:rFonts w:ascii="Times New Roman" w:hAnsi="Times New Roman" w:cs="Times New Roman"/>
          <w:sz w:val="28"/>
          <w:szCs w:val="28"/>
          <w:lang w:val="kk-KZ"/>
        </w:rPr>
        <w:t>5-10 сынып аралығы жаңартылған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B2EED">
        <w:rPr>
          <w:rFonts w:ascii="Times New Roman" w:hAnsi="Times New Roman" w:cs="Times New Roman"/>
          <w:sz w:val="28"/>
          <w:szCs w:val="28"/>
          <w:lang w:val="kk-KZ"/>
        </w:rPr>
        <w:t xml:space="preserve"> мазмұнда, ал 11 сынып төмендетілген </w:t>
      </w:r>
      <w:r w:rsidR="00CB2EED" w:rsidRPr="00CB2EED">
        <w:rPr>
          <w:rFonts w:ascii="Times New Roman" w:hAnsi="Times New Roman" w:cs="Times New Roman"/>
          <w:sz w:val="28"/>
          <w:szCs w:val="28"/>
          <w:lang w:val="kk-KZ"/>
        </w:rPr>
        <w:t>мазмұнда  оқу жүктемесімен үлгілік оқу жоспарлары  таныстырылды.</w:t>
      </w:r>
      <w:r w:rsidRPr="00CB2E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2EED">
        <w:rPr>
          <w:rFonts w:ascii="Times New Roman" w:hAnsi="Times New Roman" w:cs="Times New Roman"/>
          <w:sz w:val="28"/>
          <w:szCs w:val="28"/>
          <w:lang w:val="kk-KZ"/>
        </w:rPr>
        <w:t xml:space="preserve"> Директор жанындағы кеңесте 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бірлестік мұғалімдерінің жүктемелік сағаттары бекітіліп, жоспар жасақталды. </w:t>
      </w:r>
    </w:p>
    <w:p w:rsidR="00CB2EED" w:rsidRDefault="00AA7477" w:rsidP="00AA74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B2EE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Үкіметінің 2019 жылғы 27 желтоқсандағы № 988 қаулысымен бекітілген Қазақстан Республикасында білім беру мен ғылымды дамытудың 2020-2025 жылдарға арналған мемлекеттік бағдарламасына сәйкес тұлғаны жалпыадамзаттық құндылықтар негізінде тәрбиелеу мен оқытуды қамтамасыз ету қажет.</w:t>
      </w:r>
    </w:p>
    <w:p w:rsidR="00CB2EED" w:rsidRDefault="00AA7477" w:rsidP="00AA74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B2EED">
        <w:rPr>
          <w:rFonts w:ascii="Times New Roman" w:hAnsi="Times New Roman" w:cs="Times New Roman"/>
          <w:sz w:val="28"/>
          <w:szCs w:val="28"/>
          <w:lang w:val="kk-KZ"/>
        </w:rPr>
        <w:t xml:space="preserve"> 2021-2022 оқу жылында білім беру ұйымдары білім беру процесін ұйымдастыру кезінде «Білім туралы», «Педагог мәртебесі туралы» Қазақстан Республикасының Заңдарын басшылыққа алуы және оқу-тәрбие процесін келесі нормативтік құжаттар негізінде жүзеге асыруы тиіс: «Білім берудің барлық деңгейінің мемлекеттік жалпыға міндетті білім беру стандарттарын бекіту туралы» (бұдан әрі – МЖМБС) ҚР БҒМ (бұдан әрі – ҚР БҒМ) 2018 жылғы 31 қазандағы № 604 бұйрығы (өзгерістермен және толықтырулармен 2020 жылғы 28 тамыздағы №372 бұйрық)</w:t>
      </w:r>
    </w:p>
    <w:p w:rsidR="00CB2EED" w:rsidRDefault="00AA7477" w:rsidP="00AA74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B2EED">
        <w:rPr>
          <w:rFonts w:ascii="Times New Roman" w:hAnsi="Times New Roman" w:cs="Times New Roman"/>
          <w:sz w:val="28"/>
          <w:szCs w:val="28"/>
          <w:lang w:val="kk-KZ"/>
        </w:rPr>
        <w:t xml:space="preserve"> «Жалпы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туралы» ҚР БҒМ 2013 жылғы 3 сәуірдегі № 115 бұйрығы (өзгерістермен және толықтыруларымен 2020 жылғы 27 қарашадағы № 496с бұйрық) </w:t>
      </w:r>
    </w:p>
    <w:p w:rsidR="0039757D" w:rsidRPr="0039757D" w:rsidRDefault="00AA7477" w:rsidP="00AA747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B2EED">
        <w:rPr>
          <w:rFonts w:ascii="Times New Roman" w:hAnsi="Times New Roman" w:cs="Times New Roman"/>
          <w:sz w:val="28"/>
          <w:szCs w:val="28"/>
          <w:lang w:val="kk-KZ"/>
        </w:rPr>
        <w:t xml:space="preserve">«Оқулықтардың, оқу-әдістемелік кешендердің, оқу құралдарының және басқа да қосымша әдебиеттердің, оның ішінде электрондық тасымалдау құралдары тізбесін бекіту туралы» (ҚР БҒМ 2021 жылғы 10 маусымдағы №286 бұйрығы); 6 – «ҚР БҒМ кейбір бұйрықтарына өзгерістер мен толықтырулар енгізу туралы» ҚР БҒМ 2019 жылғы 26 шілдедегі № 334 бұйрығы; </w:t>
      </w:r>
    </w:p>
    <w:p w:rsidR="0039757D" w:rsidRPr="0039757D" w:rsidRDefault="0039757D" w:rsidP="001605D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Бірлестік құрамында  </w:t>
      </w:r>
      <w:r w:rsidR="00CB2EED">
        <w:rPr>
          <w:rFonts w:ascii="Times New Roman" w:hAnsi="Times New Roman" w:cs="Times New Roman"/>
          <w:sz w:val="28"/>
          <w:szCs w:val="28"/>
          <w:lang w:val="kk-KZ"/>
        </w:rPr>
        <w:t>жеті</w:t>
      </w:r>
      <w:r w:rsidRPr="0039757D">
        <w:rPr>
          <w:rFonts w:ascii="Times New Roman" w:hAnsi="Times New Roman" w:cs="Times New Roman"/>
          <w:sz w:val="28"/>
          <w:szCs w:val="28"/>
          <w:lang w:val="kk-KZ"/>
        </w:rPr>
        <w:t xml:space="preserve"> мұғалім жұмыс жасайды. </w:t>
      </w:r>
      <w:r w:rsidR="00CB2E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257C">
        <w:rPr>
          <w:rFonts w:ascii="Times New Roman" w:hAnsi="Times New Roman" w:cs="Times New Roman"/>
          <w:sz w:val="28"/>
          <w:szCs w:val="28"/>
          <w:lang w:val="kk-KZ"/>
        </w:rPr>
        <w:t>Жаңа оқу жыл басында</w:t>
      </w:r>
      <w:r w:rsidR="009F257C" w:rsidRPr="00901BF3">
        <w:rPr>
          <w:rFonts w:ascii="Times New Roman" w:hAnsi="Times New Roman" w:cs="Times New Roman"/>
          <w:sz w:val="28"/>
          <w:szCs w:val="28"/>
          <w:lang w:val="kk-KZ"/>
        </w:rPr>
        <w:t xml:space="preserve">  математикадан Ү-ХІ сыныптарда бақылау, информатикадан Ү-ХІ сыныптарда тестілік тексеру</w:t>
      </w:r>
      <w:r w:rsidR="001605D7">
        <w:rPr>
          <w:rFonts w:ascii="Times New Roman" w:hAnsi="Times New Roman" w:cs="Times New Roman"/>
          <w:sz w:val="28"/>
          <w:szCs w:val="28"/>
          <w:lang w:val="kk-KZ"/>
        </w:rPr>
        <w:t xml:space="preserve">  жүргізілді</w:t>
      </w:r>
      <w:r w:rsidR="009F257C" w:rsidRPr="00901B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F257C">
        <w:rPr>
          <w:rFonts w:ascii="Times New Roman" w:hAnsi="Times New Roman" w:cs="Times New Roman"/>
          <w:sz w:val="28"/>
          <w:szCs w:val="28"/>
          <w:lang w:val="kk-KZ"/>
        </w:rPr>
        <w:t xml:space="preserve"> Циклограммаға сәйкес 5 сыныпта </w:t>
      </w:r>
      <w:r w:rsidR="009F257C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математика</w:t>
      </w:r>
      <w:r w:rsidR="001605D7">
        <w:rPr>
          <w:rFonts w:ascii="Times New Roman" w:hAnsi="Times New Roman" w:cs="Times New Roman"/>
          <w:sz w:val="28"/>
          <w:szCs w:val="28"/>
          <w:lang w:val="kk-KZ"/>
        </w:rPr>
        <w:t xml:space="preserve"> пәнінің берілу жағдайы  04.10-08.10 аралығында тексеріліп, сараптама жасалды.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894"/>
        <w:gridCol w:w="1467"/>
        <w:gridCol w:w="1374"/>
        <w:gridCol w:w="1594"/>
        <w:gridCol w:w="1945"/>
        <w:gridCol w:w="1864"/>
      </w:tblGrid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137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</w:t>
            </w:r>
          </w:p>
        </w:tc>
        <w:tc>
          <w:tcPr>
            <w:tcW w:w="15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945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Сапасы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</w:t>
            </w:r>
          </w:p>
        </w:tc>
      </w:tr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Байбосынова Роза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1374" w:type="dxa"/>
          </w:tcPr>
          <w:p w:rsidR="0039757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594" w:type="dxa"/>
          </w:tcPr>
          <w:p w:rsidR="0039757D" w:rsidRPr="0039757D" w:rsidRDefault="004E5BB4" w:rsidP="004E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10,  11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</w:t>
            </w:r>
          </w:p>
        </w:tc>
        <w:tc>
          <w:tcPr>
            <w:tcW w:w="1945" w:type="dxa"/>
          </w:tcPr>
          <w:p w:rsidR="0039757D" w:rsidRPr="0039757D" w:rsidRDefault="00C75823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49,3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CB2EED" w:rsidRPr="0039757D" w:rsidTr="001605D7">
        <w:tc>
          <w:tcPr>
            <w:tcW w:w="1894" w:type="dxa"/>
          </w:tcPr>
          <w:p w:rsidR="00CB2EE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Адилова </w:t>
            </w:r>
          </w:p>
          <w:p w:rsidR="00CB2EE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Эльмира</w:t>
            </w:r>
          </w:p>
        </w:tc>
        <w:tc>
          <w:tcPr>
            <w:tcW w:w="1467" w:type="dxa"/>
          </w:tcPr>
          <w:p w:rsidR="00CB2EE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1374" w:type="dxa"/>
          </w:tcPr>
          <w:p w:rsidR="00CB2EE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жыл</w:t>
            </w:r>
          </w:p>
        </w:tc>
        <w:tc>
          <w:tcPr>
            <w:tcW w:w="1594" w:type="dxa"/>
          </w:tcPr>
          <w:p w:rsidR="00CB2EED" w:rsidRPr="004E5BB4" w:rsidRDefault="004E5BB4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а,ә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</w:p>
        </w:tc>
        <w:tc>
          <w:tcPr>
            <w:tcW w:w="1945" w:type="dxa"/>
          </w:tcPr>
          <w:p w:rsidR="00CB2EED" w:rsidRPr="0039757D" w:rsidRDefault="009F257C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47,1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CB2EED" w:rsidRPr="0039757D" w:rsidRDefault="009F257C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Құмарғалиева Жұлдыз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санат</w:t>
            </w:r>
          </w:p>
        </w:tc>
        <w:tc>
          <w:tcPr>
            <w:tcW w:w="1374" w:type="dxa"/>
          </w:tcPr>
          <w:p w:rsidR="0039757D" w:rsidRPr="0039757D" w:rsidRDefault="0039757D" w:rsidP="00CB2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B2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594" w:type="dxa"/>
          </w:tcPr>
          <w:p w:rsidR="0039757D" w:rsidRPr="0039757D" w:rsidRDefault="004E5BB4" w:rsidP="004E5BB4">
            <w:pPr>
              <w:jc w:val="center"/>
              <w:rPr>
                <w:sz w:val="28"/>
                <w:szCs w:val="28"/>
                <w:vertAlign w:val="superscript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="0039757D" w:rsidRPr="0039757D">
              <w:rPr>
                <w:sz w:val="28"/>
                <w:szCs w:val="28"/>
                <w:vertAlign w:val="superscript"/>
                <w:lang w:val="kk-KZ"/>
              </w:rPr>
              <w:t>ә</w:t>
            </w:r>
            <w:r w:rsidR="0039757D" w:rsidRPr="0039757D">
              <w:rPr>
                <w:sz w:val="28"/>
                <w:szCs w:val="28"/>
                <w:lang w:val="kk-KZ"/>
              </w:rPr>
              <w:t xml:space="preserve">,  </w:t>
            </w:r>
            <w:r>
              <w:rPr>
                <w:sz w:val="28"/>
                <w:szCs w:val="28"/>
                <w:lang w:val="kk-KZ"/>
              </w:rPr>
              <w:t>9</w:t>
            </w:r>
            <w:r w:rsidR="0039757D" w:rsidRPr="0039757D">
              <w:rPr>
                <w:sz w:val="28"/>
                <w:szCs w:val="28"/>
                <w:vertAlign w:val="superscript"/>
                <w:lang w:val="kk-KZ"/>
              </w:rPr>
              <w:t>а,ә</w:t>
            </w:r>
          </w:p>
        </w:tc>
        <w:tc>
          <w:tcPr>
            <w:tcW w:w="1945" w:type="dxa"/>
          </w:tcPr>
          <w:p w:rsidR="0039757D" w:rsidRPr="0039757D" w:rsidRDefault="009F257C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50 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Галиева Гулмарал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санат</w:t>
            </w:r>
          </w:p>
        </w:tc>
        <w:tc>
          <w:tcPr>
            <w:tcW w:w="1374" w:type="dxa"/>
          </w:tcPr>
          <w:p w:rsidR="00CB2EE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жыл </w:t>
            </w:r>
          </w:p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ай</w:t>
            </w:r>
          </w:p>
        </w:tc>
        <w:tc>
          <w:tcPr>
            <w:tcW w:w="1594" w:type="dxa"/>
          </w:tcPr>
          <w:p w:rsidR="0039757D" w:rsidRPr="0039757D" w:rsidRDefault="0039757D" w:rsidP="004E5BB4">
            <w:pPr>
              <w:jc w:val="center"/>
              <w:rPr>
                <w:sz w:val="28"/>
                <w:szCs w:val="28"/>
                <w:vertAlign w:val="superscript"/>
                <w:lang w:val="kk-KZ"/>
              </w:rPr>
            </w:pPr>
            <w:r w:rsidRPr="0039757D">
              <w:rPr>
                <w:sz w:val="28"/>
                <w:szCs w:val="28"/>
                <w:lang w:val="kk-KZ"/>
              </w:rPr>
              <w:t>5</w:t>
            </w:r>
            <w:r w:rsidRPr="0039757D">
              <w:rPr>
                <w:sz w:val="28"/>
                <w:szCs w:val="28"/>
                <w:vertAlign w:val="superscript"/>
                <w:lang w:val="kk-KZ"/>
              </w:rPr>
              <w:t>ә</w:t>
            </w:r>
            <w:r w:rsidRPr="0039757D">
              <w:rPr>
                <w:sz w:val="28"/>
                <w:szCs w:val="28"/>
                <w:lang w:val="kk-KZ"/>
              </w:rPr>
              <w:t xml:space="preserve">,  </w:t>
            </w:r>
            <w:r w:rsidR="004E5BB4">
              <w:rPr>
                <w:sz w:val="28"/>
                <w:szCs w:val="28"/>
                <w:lang w:val="kk-KZ"/>
              </w:rPr>
              <w:t>6</w:t>
            </w:r>
            <w:r w:rsidRPr="0039757D">
              <w:rPr>
                <w:sz w:val="28"/>
                <w:szCs w:val="28"/>
                <w:vertAlign w:val="superscript"/>
                <w:lang w:val="kk-KZ"/>
              </w:rPr>
              <w:t>а,ә</w:t>
            </w:r>
          </w:p>
        </w:tc>
        <w:tc>
          <w:tcPr>
            <w:tcW w:w="1945" w:type="dxa"/>
          </w:tcPr>
          <w:p w:rsidR="0039757D" w:rsidRPr="0039757D" w:rsidRDefault="002B5225" w:rsidP="004E5B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9F2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Төлеева Қарлығаш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1374" w:type="dxa"/>
          </w:tcPr>
          <w:p w:rsidR="0039757D" w:rsidRPr="0039757D" w:rsidRDefault="00CB2EED" w:rsidP="00CB2E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5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sz w:val="28"/>
                <w:szCs w:val="28"/>
                <w:lang w:val="kk-KZ"/>
              </w:rPr>
              <w:t>7</w:t>
            </w:r>
            <w:r w:rsidRPr="0039757D">
              <w:rPr>
                <w:sz w:val="28"/>
                <w:szCs w:val="28"/>
                <w:vertAlign w:val="superscript"/>
                <w:lang w:val="kk-KZ"/>
              </w:rPr>
              <w:t>а,ә</w:t>
            </w:r>
            <w:r w:rsidRPr="0039757D">
              <w:rPr>
                <w:sz w:val="28"/>
                <w:szCs w:val="28"/>
                <w:lang w:val="kk-KZ"/>
              </w:rPr>
              <w:t>, 8</w:t>
            </w:r>
            <w:r w:rsidRPr="0039757D">
              <w:rPr>
                <w:sz w:val="28"/>
                <w:szCs w:val="28"/>
                <w:vertAlign w:val="superscript"/>
                <w:lang w:val="kk-KZ"/>
              </w:rPr>
              <w:t>а,ә</w:t>
            </w:r>
            <w:r w:rsidRPr="0039757D">
              <w:rPr>
                <w:sz w:val="28"/>
                <w:szCs w:val="28"/>
                <w:lang w:val="kk-KZ"/>
              </w:rPr>
              <w:t xml:space="preserve">, 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E5BB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а,ә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10,  11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</w:p>
        </w:tc>
        <w:tc>
          <w:tcPr>
            <w:tcW w:w="1945" w:type="dxa"/>
          </w:tcPr>
          <w:p w:rsidR="0039757D" w:rsidRPr="0039757D" w:rsidRDefault="009F257C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42 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39757D" w:rsidRPr="0039757D" w:rsidTr="001605D7">
        <w:tc>
          <w:tcPr>
            <w:tcW w:w="18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Изтелеуова Самал</w:t>
            </w:r>
          </w:p>
        </w:tc>
        <w:tc>
          <w:tcPr>
            <w:tcW w:w="1467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1374" w:type="dxa"/>
          </w:tcPr>
          <w:p w:rsidR="0039757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159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11</w:t>
            </w:r>
            <w:r w:rsidRPr="0039757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ә</w:t>
            </w:r>
          </w:p>
        </w:tc>
        <w:tc>
          <w:tcPr>
            <w:tcW w:w="1945" w:type="dxa"/>
          </w:tcPr>
          <w:p w:rsidR="0039757D" w:rsidRPr="0039757D" w:rsidRDefault="009F257C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88,5</w:t>
            </w:r>
            <w:r w:rsidR="0039757D"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64" w:type="dxa"/>
          </w:tcPr>
          <w:p w:rsidR="0039757D" w:rsidRPr="0039757D" w:rsidRDefault="0039757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75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  <w:tr w:rsidR="00CB2EED" w:rsidRPr="0039757D" w:rsidTr="001605D7">
        <w:tc>
          <w:tcPr>
            <w:tcW w:w="1894" w:type="dxa"/>
          </w:tcPr>
          <w:p w:rsidR="00CB2EE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Мурзиева Гүлфарам</w:t>
            </w:r>
          </w:p>
        </w:tc>
        <w:tc>
          <w:tcPr>
            <w:tcW w:w="1467" w:type="dxa"/>
          </w:tcPr>
          <w:p w:rsidR="00CB2EED" w:rsidRPr="0039757D" w:rsidRDefault="00482F92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санат</w:t>
            </w:r>
          </w:p>
        </w:tc>
        <w:tc>
          <w:tcPr>
            <w:tcW w:w="1374" w:type="dxa"/>
          </w:tcPr>
          <w:p w:rsidR="00CB2EED" w:rsidRPr="0039757D" w:rsidRDefault="00482F92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ай</w:t>
            </w:r>
          </w:p>
        </w:tc>
        <w:tc>
          <w:tcPr>
            <w:tcW w:w="1594" w:type="dxa"/>
          </w:tcPr>
          <w:p w:rsidR="00CB2EE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5" w:type="dxa"/>
          </w:tcPr>
          <w:p w:rsidR="00CB2EED" w:rsidRPr="0039757D" w:rsidRDefault="00C75823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64" w:type="dxa"/>
          </w:tcPr>
          <w:p w:rsidR="00CB2EED" w:rsidRPr="0039757D" w:rsidRDefault="00CB2EED" w:rsidP="003975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9757D" w:rsidRDefault="0039757D" w:rsidP="00397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605D7" w:rsidRDefault="001605D7" w:rsidP="00397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605D7" w:rsidRPr="0039757D" w:rsidRDefault="001605D7" w:rsidP="00397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p w:rsidR="0039757D" w:rsidRPr="0039757D" w:rsidRDefault="0039757D" w:rsidP="00397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9757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5-11 сыныптарға БЖБ және ТЖБ жұмыстары уақытылы бағдарламаға сай өткізілді.</w:t>
      </w:r>
    </w:p>
    <w:p w:rsidR="0039757D" w:rsidRPr="0039757D" w:rsidRDefault="0039757D" w:rsidP="00397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9757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Бірлестік мүшелері алға қарайда  жұмы</w:t>
      </w:r>
      <w:r w:rsidR="009F257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старын  жандандырады деп сенімде</w:t>
      </w:r>
      <w:r w:rsidRPr="0039757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мін.</w:t>
      </w:r>
    </w:p>
    <w:p w:rsidR="0039757D" w:rsidRPr="0039757D" w:rsidRDefault="0039757D" w:rsidP="003975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757D" w:rsidRPr="0039757D" w:rsidRDefault="0039757D" w:rsidP="0039757D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9757D">
        <w:rPr>
          <w:rFonts w:ascii="Times New Roman" w:hAnsi="Times New Roman" w:cs="Times New Roman"/>
          <w:sz w:val="28"/>
          <w:szCs w:val="28"/>
          <w:lang w:val="kk-KZ"/>
        </w:rPr>
        <w:t>Бірлестік жетекшісі:                          Байбосынова Р</w:t>
      </w:r>
    </w:p>
    <w:p w:rsidR="0039757D" w:rsidRPr="0039757D" w:rsidRDefault="0039757D" w:rsidP="0039757D">
      <w:pPr>
        <w:spacing w:after="160" w:line="254" w:lineRule="auto"/>
        <w:rPr>
          <w:sz w:val="28"/>
          <w:szCs w:val="28"/>
          <w:lang w:val="kk-KZ"/>
        </w:rPr>
      </w:pPr>
    </w:p>
    <w:p w:rsidR="001174D9" w:rsidRPr="0039757D" w:rsidRDefault="001174D9">
      <w:pPr>
        <w:rPr>
          <w:lang w:val="kk-KZ"/>
        </w:rPr>
      </w:pPr>
    </w:p>
    <w:sectPr w:rsidR="001174D9" w:rsidRPr="0039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7D"/>
    <w:rsid w:val="001174D9"/>
    <w:rsid w:val="001605D7"/>
    <w:rsid w:val="002B5225"/>
    <w:rsid w:val="0039757D"/>
    <w:rsid w:val="00482F92"/>
    <w:rsid w:val="004E5BB4"/>
    <w:rsid w:val="009F257C"/>
    <w:rsid w:val="00AA7477"/>
    <w:rsid w:val="00AC67F8"/>
    <w:rsid w:val="00C75823"/>
    <w:rsid w:val="00C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5</cp:revision>
  <cp:lastPrinted>2021-10-29T09:12:00Z</cp:lastPrinted>
  <dcterms:created xsi:type="dcterms:W3CDTF">2021-10-28T06:48:00Z</dcterms:created>
  <dcterms:modified xsi:type="dcterms:W3CDTF">2021-10-29T09:13:00Z</dcterms:modified>
</cp:coreProperties>
</file>